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spacing w:before="156" w:line="660" w:lineRule="exact"/>
        <w:rPr>
          <w:bCs w:val="0"/>
        </w:rPr>
      </w:pPr>
      <w:r>
        <w:rPr>
          <w:rFonts w:hint="eastAsia"/>
          <w:bCs w:val="0"/>
        </w:rPr>
        <w:t>吉林省高等教育学会第八届理事会</w:t>
      </w:r>
    </w:p>
    <w:p>
      <w:pPr>
        <w:pStyle w:val="2"/>
        <w:spacing w:before="156" w:line="660" w:lineRule="exact"/>
        <w:rPr>
          <w:bCs w:val="0"/>
        </w:rPr>
      </w:pPr>
      <w:bookmarkStart w:id="0" w:name="_GoBack"/>
      <w:bookmarkEnd w:id="0"/>
      <w:r>
        <w:rPr>
          <w:rFonts w:hint="eastAsia"/>
          <w:bCs w:val="0"/>
        </w:rPr>
        <w:t>理事候选人名单</w:t>
      </w:r>
    </w:p>
    <w:p>
      <w:pPr>
        <w:wordWrap w:val="0"/>
        <w:jc w:val="center"/>
        <w:rPr>
          <w:rFonts w:ascii="宋体" w:hAnsi="宋体"/>
          <w:b/>
          <w:bCs/>
          <w:color w:val="000000"/>
          <w:sz w:val="44"/>
          <w:szCs w:val="44"/>
        </w:rPr>
      </w:pPr>
    </w:p>
    <w:p>
      <w:pPr>
        <w:adjustRightInd w:val="0"/>
        <w:snapToGrid w:val="0"/>
        <w:spacing w:beforeLines="100" w:afterLines="50"/>
        <w:rPr>
          <w:rFonts w:ascii="仿宋" w:hAnsi="仿宋" w:eastAsia="仿宋"/>
          <w:color w:val="000000"/>
          <w:kern w:val="0"/>
          <w:sz w:val="28"/>
          <w:szCs w:val="28"/>
        </w:rPr>
      </w:pPr>
      <w:r>
        <w:rPr>
          <w:rFonts w:hint="eastAsia" w:ascii="黑体" w:hAnsi="黑体" w:eastAsia="黑体"/>
          <w:color w:val="000000"/>
          <w:sz w:val="28"/>
          <w:szCs w:val="28"/>
        </w:rPr>
        <w:t>理</w:t>
      </w:r>
      <w:r>
        <w:rPr>
          <w:rFonts w:ascii="黑体" w:hAnsi="黑体" w:eastAsia="黑体"/>
          <w:color w:val="000000"/>
          <w:sz w:val="28"/>
          <w:szCs w:val="28"/>
        </w:rPr>
        <w:t>事人选：</w:t>
      </w:r>
      <w:r>
        <w:rPr>
          <w:rFonts w:hint="eastAsia" w:ascii="仿宋" w:hAnsi="仿宋" w:eastAsia="仿宋"/>
          <w:color w:val="000000"/>
          <w:kern w:val="0"/>
          <w:sz w:val="28"/>
          <w:szCs w:val="28"/>
        </w:rPr>
        <w:t>（180人，</w:t>
      </w:r>
      <w:r>
        <w:rPr>
          <w:rFonts w:ascii="仿宋" w:hAnsi="仿宋" w:eastAsia="仿宋"/>
          <w:color w:val="000000"/>
          <w:kern w:val="0"/>
          <w:sz w:val="28"/>
          <w:szCs w:val="28"/>
        </w:rPr>
        <w:t>按姓名笔划排列</w:t>
      </w:r>
      <w:r>
        <w:rPr>
          <w:rFonts w:hint="eastAsia" w:ascii="仿宋" w:hAnsi="仿宋" w:eastAsia="仿宋"/>
          <w:color w:val="000000"/>
          <w:kern w:val="0"/>
          <w:sz w:val="28"/>
          <w:szCs w:val="28"/>
        </w:rPr>
        <w:t>）</w:t>
      </w:r>
    </w:p>
    <w:tbl>
      <w:tblPr>
        <w:tblStyle w:val="5"/>
        <w:tblW w:w="8686" w:type="dxa"/>
        <w:tblInd w:w="0" w:type="dxa"/>
        <w:tblLayout w:type="fixed"/>
        <w:tblCellMar>
          <w:top w:w="0" w:type="dxa"/>
          <w:left w:w="0" w:type="dxa"/>
          <w:bottom w:w="0" w:type="dxa"/>
          <w:right w:w="0" w:type="dxa"/>
        </w:tblCellMar>
      </w:tblPr>
      <w:tblGrid>
        <w:gridCol w:w="861"/>
        <w:gridCol w:w="716"/>
        <w:gridCol w:w="3689"/>
        <w:gridCol w:w="3420"/>
      </w:tblGrid>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于英焕</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高校新闻工作者</w:t>
            </w:r>
            <w:r>
              <w:rPr>
                <w:rFonts w:hint="eastAsia" w:ascii="仿宋_GB2312" w:hAnsi="宋体" w:eastAsia="仿宋_GB2312" w:cs="Times New Roman"/>
                <w:sz w:val="24"/>
                <w:szCs w:val="24"/>
              </w:rPr>
              <w:t>协会</w:t>
            </w: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常务理事、长春理工大学党委</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常委、宣传部部长、统战部部长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于建军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吉林建筑大学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发展规划处处长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于艳华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白城医学高等专科学校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马  凯</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吉林交通职业技术学院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rPr>
              <w:t>马卫强</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吉林铁道职业技术学院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  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  玫</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长春建筑学院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王  春</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吉林警察学院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  威</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吉林科技职业技术学院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  颖</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吉林建筑科技学院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  煊</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高校保卫工作专业委员会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副理事长、长春工业大学人文</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信息学院督导专员</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王小梅</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长春人文学院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王占礼</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长春财经学院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王延明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吉林电子信息职业技术学院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王英丽</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吉林工程职业学院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_GB2312" w:eastAsia="仿宋_GB2312" w:cs="Times New Roman"/>
                <w:sz w:val="24"/>
                <w:szCs w:val="24"/>
              </w:rPr>
              <w:t>王国军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吉林师范大学博达学院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执行校长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王春利</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吉林动画学院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副校长、教务部部长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王艳春</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吉林医药学院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督导与评价处处长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王晓辉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松原职业技术学院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王菁华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吉林财经大学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王翼飞</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长春汽车工业高等专科学校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王耀远</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长春电子科技学院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校长助理</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尹  晶</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长春电子科技学院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平和光</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吉林省职业教育研究中心</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主任助理</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卢连大</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吉林省高等教育学会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会长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付宏政</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长春人文学院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冯  永</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长春建筑学院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校长助理、教务处处长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冯增铭</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高校机械原理专业委员会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理事长、吉林大学教授</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宁  博</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吉林司法警官职业学院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曲  靖</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吉林财经大学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吕云峰</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长春师范大学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朱丽新</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长春工业大学人文信息学院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督学组主任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朱俊义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通化师范学院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仲  锐</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长白山职业技术学院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任慧丹</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吉林艺术学院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教师发展中心主任、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向  欣</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长春信息技术职业学院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科技处处长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全龙七</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延边职业技术学院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庄志军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吉林化工学院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  伟</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长春早期教育职业学院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刘佳</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吉林体育学院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_GB2312" w:eastAsia="仿宋_GB2312" w:cs="Times New Roman"/>
                <w:sz w:val="24"/>
                <w:szCs w:val="24"/>
              </w:rPr>
              <w:t>体育教育学院副院长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  欣</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吉林动画学院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副董事长、副校长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  洋</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长春医学高等专科学校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科研与发展规划处处长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刘文朴</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吉林司法警官职业学院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校长、党委副书记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刘玉和</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长春健康职业学院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刘国宁</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长春师范大学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党委副书记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刘鸣禹</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吉林警察学院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刘焕明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吉林城市职业技术学院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诊改办主任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刘淑媛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吉林工商学院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高教所副所长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刘殿金</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长春财经学院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高教研究室主任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刘黎莉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吉林省高等教育学会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副会长</w:t>
            </w:r>
          </w:p>
        </w:tc>
      </w:tr>
      <w:tr>
        <w:tblPrEx>
          <w:tblCellMar>
            <w:top w:w="0" w:type="dxa"/>
            <w:left w:w="0" w:type="dxa"/>
            <w:bottom w:w="0" w:type="dxa"/>
            <w:right w:w="0" w:type="dxa"/>
          </w:tblCellMar>
        </w:tblPrEx>
        <w:trPr>
          <w:trHeight w:val="472"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highlight w:val="none"/>
              </w:rPr>
              <w:t>关守宁</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长春中医药大学</w:t>
            </w: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高等教育研究中心教学质量</w:t>
            </w:r>
          </w:p>
        </w:tc>
      </w:tr>
      <w:tr>
        <w:tblPrEx>
          <w:tblCellMar>
            <w:top w:w="0" w:type="dxa"/>
            <w:left w:w="0" w:type="dxa"/>
            <w:bottom w:w="0" w:type="dxa"/>
            <w:right w:w="0" w:type="dxa"/>
          </w:tblCellMar>
        </w:tblPrEx>
        <w:trPr>
          <w:trHeight w:val="472"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监控与评价中心主任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邢  宇</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吉林师范大学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师  超</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长春财经学院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江海英</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梅河口康美职业技术学院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  洁</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梅河口康美职业技术学院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  斌</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东北电力大学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孙长智</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长春工业大学</w:t>
            </w:r>
          </w:p>
        </w:tc>
        <w:tc>
          <w:tcPr>
            <w:tcW w:w="3420"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党委书记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孙东云</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长春理工大学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孙丽霞</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北华大学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教务处处长、高教所所长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孙秋菱</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吉林经济干部管理学院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牟永贵</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长春建筑学院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高教研究中心主任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纪  兵</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吉林水利电力职业学院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学术委员会秘书长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严秀英</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延边大学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师范学院院长、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民族教育研究所所长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严蔚刚</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东北师范大学</w:t>
            </w: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高教所副所长、党委宣传部部长、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党委教师工作部部长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苏  威</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吉林艺术学院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杜  娟</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长春工业大学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招生办主任兼教务处副处长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杜若松</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长春师范大学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  纾</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长春广播电视大学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李长权</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吉林电子信息职业技术学院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教科研与技术开发处处长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李廷吉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长春工业大学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党委副书记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李守春</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大学物理实验专业委员会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理事长、吉林大学教授</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李志瑶</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李秀义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高教研究室主任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李秀颀</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白城职业技术学院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李宏伟</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吉林通用航空职业技术学院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highlight w:val="none"/>
              </w:rPr>
              <w:t>李姗姗</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长春中医药大学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高等教育研究中心办公室主任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李洪刚</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辽源职业技术学院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李晓元</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白城师范学院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李晓光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长春光华学院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李晓舟</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高校金工专业委员会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理事长、长春理工大学教授</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李雪飞</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吉林师范大学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创新创业教育培训中心主任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李婷婷</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长春健康职业学院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校长助理</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  莹</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吉林化工学院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教师发展中心主任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杨云龙</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吉林工业职业技术学院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杨玉新</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长春理工大学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杨竹君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辽源职业技术学院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杨南廷</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四平农村成人高等专科学校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杨晓东</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吉林工程技术师范学院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杨朔镔</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东北师范大学</w:t>
            </w:r>
          </w:p>
        </w:tc>
        <w:tc>
          <w:tcPr>
            <w:tcW w:w="3420" w:type="dxa"/>
            <w:tcBorders>
              <w:tl2br w:val="nil"/>
              <w:tr2bl w:val="nil"/>
            </w:tcBorders>
            <w:shd w:val="clear" w:color="auto" w:fill="auto"/>
            <w:tcMar>
              <w:top w:w="10" w:type="dxa"/>
              <w:left w:w="10" w:type="dxa"/>
              <w:right w:w="10" w:type="dxa"/>
            </w:tcMar>
            <w:vAlign w:val="center"/>
          </w:tcPr>
          <w:p>
            <w:pPr>
              <w:rPr>
                <w:rFonts w:ascii="仿宋" w:hAnsi="仿宋" w:eastAsia="仿宋" w:cs="仿宋"/>
                <w:color w:val="000000"/>
                <w:sz w:val="24"/>
                <w:szCs w:val="24"/>
              </w:rPr>
            </w:pPr>
            <w:r>
              <w:rPr>
                <w:rFonts w:hint="eastAsia" w:ascii="仿宋" w:hAnsi="仿宋" w:eastAsia="仿宋" w:cs="仿宋"/>
                <w:color w:val="000000"/>
                <w:sz w:val="24"/>
                <w:szCs w:val="24"/>
              </w:rPr>
              <w:t>教育学部教师</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杨惠涵</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长春早期教育职业学院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教育学院院长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邴  正</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校务委员会副主任、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东北振兴研究院院长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时君友</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北华大学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吴  限</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吉林广播电视大学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佟  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白城师范学院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佟轶材</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北华大学</w:t>
            </w:r>
          </w:p>
        </w:tc>
        <w:tc>
          <w:tcPr>
            <w:tcW w:w="3420"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沈成君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吉林农业大学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  克</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高校教育技术专业委员会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副秘书长、东北电力大学</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艺术学院党委书记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宋景东</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东北电力大学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继续教育学院院长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  利</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保健医学分会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秘书长、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长春中医药大学校医院院长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  妍</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吉林建筑科技学院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高教所副所长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  杰</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长春广播电视大学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  勇</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长春光华学院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张文华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长春工程学院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高教研究所所长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张云青</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长春信息技术职业学院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张邦成</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长春工程学院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张学武</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延边大学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张秋菊</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通化师范学院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张晓晖</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长春金融高等专科学校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校长、党委副书记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张晓辉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张殿锋</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吉林农业大学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陈  雷</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吉林建筑大学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陈厚合</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东北电力大学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陈荣杰</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长白山职业技术学院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陈湘芹</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长春大学旅游学院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邵桂华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吉林体育学院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林长英</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吉林医药学院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党委副书记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祝国平</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吉林财经大学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发展规划与学科建设</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办公室主任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欧喜军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吉林工程技术师范学院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尚微微</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吉林农业大学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金东泽</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延边大学师范分院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党委书记兼院长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金永男</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延边职业技术学院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周卫华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周秀民</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吉林交通职业技术学院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科技处处长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  宇</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四平职业大学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7"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  莹</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长春大学旅游学院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  悦</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吉林农业科技学院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赵志勇</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吉林师范大学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赵俊芳</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赵淑梅</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吉林省教育科学院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  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白城职业技术学院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  炬</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长春东方职业学院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郝彦辉</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研究生院招生办副主任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胡  威</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长春师范高等专科学校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柳  森</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柳世玉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通化师范学院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高教所副所长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禹  平</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高校图书馆专业委员会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主任兼秘书长、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吉林大学图书馆馆长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侯玉秀</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长春理工大学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侯丽华</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长春工程学院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教学质量监督与评估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中心主任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姜国权</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长春师范高等专科学校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宫春艳</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长春人文学院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秦  和</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吉林外国语大学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袁兆新</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长春医学高等专科学校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耿传辉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长春金融高等专科学校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科研处处长、高教所所长、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学报主编</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耿青国</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吉林警察学院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顾晓琳</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长春光华学院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徐  文</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吉林工商学院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徐凤芝</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吉林职工医科大学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教育研究室主任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徐亚军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吉林外国语大学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徐向东</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吉林省教育科学院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  标</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白城师范学院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  洁</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高文义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长春中医药大学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sz w:val="24"/>
                <w:szCs w:val="24"/>
              </w:rPr>
              <w:t>党委副书记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高慧波</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吉林市广播电视大学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郭天宝</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吉林省教育科学院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院长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席海涛</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吉林省高等学校实验室工作研究会</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副理事长兼秘书长、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吉林大学实验室管理处处长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唐敬仙</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教务处处长、高教办公室主任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曹  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吉林广播电视大学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科研与发展规划处处长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曹炳志</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吉林铁道职业技术学院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常  青</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东北师范大学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崔红日</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延边大学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高教所所长、校史研究所所长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盖  涛</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高校国防教育专业委员会</w:t>
            </w: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副理事长、吉林大学国防教育</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教研室教师</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尉  民</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吉林工业职业技术学院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党委书记</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隋建林</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四平农村成人高等专科学校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彭  巍</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吉林动画学院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校长助理</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彭国强</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白城医学高等专科学校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董本云</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吉林工商学院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韩  萍</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长春汽车工业高等专科学校</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韩明辉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松原职业技术学院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韩金玉</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吉林工程职业学院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  钢</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长春工业大学人文信息学院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教务处副处长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程子东</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吉林城市职业技术学院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谢  芳</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长春东方职业学院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教务处处长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谢景武</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吉林农业科技学院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甄国红</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吉林工程技术师范学院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高教所所长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廉晓龙</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延边大学师范分院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臧玉萍</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长春工业大学人文信息学院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廖安勇</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吉林外国语大学</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教学部部长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阚世江</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吉林通用航空职业技术学院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副校长</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潘子旭</w:t>
            </w: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男</w:t>
            </w:r>
          </w:p>
        </w:tc>
        <w:tc>
          <w:tcPr>
            <w:tcW w:w="3689" w:type="dxa"/>
            <w:tcBorders>
              <w:tl2br w:val="nil"/>
              <w:tr2bl w:val="nil"/>
            </w:tcBorders>
            <w:shd w:val="clear" w:color="auto" w:fill="auto"/>
            <w:noWrap/>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知识产权专业委员会</w:t>
            </w: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副会长、吉林大学科技园发展</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noWrap/>
            <w:tcMar>
              <w:top w:w="10" w:type="dxa"/>
              <w:left w:w="10" w:type="dxa"/>
              <w:right w:w="10" w:type="dxa"/>
            </w:tcMar>
            <w:vAlign w:val="center"/>
          </w:tcPr>
          <w:p>
            <w:pPr>
              <w:widowControl/>
              <w:textAlignment w:val="center"/>
              <w:rPr>
                <w:rFonts w:ascii="仿宋" w:hAnsi="仿宋" w:eastAsia="仿宋" w:cs="仿宋"/>
                <w:color w:val="000000"/>
                <w:kern w:val="0"/>
                <w:sz w:val="24"/>
                <w:szCs w:val="24"/>
              </w:rPr>
            </w:pPr>
          </w:p>
        </w:tc>
        <w:tc>
          <w:tcPr>
            <w:tcW w:w="716" w:type="dxa"/>
            <w:tcBorders>
              <w:tl2br w:val="nil"/>
              <w:tr2bl w:val="nil"/>
            </w:tcBorders>
            <w:shd w:val="clear" w:color="auto" w:fill="auto"/>
            <w:noWrap/>
            <w:tcMar>
              <w:top w:w="10" w:type="dxa"/>
              <w:left w:w="10" w:type="dxa"/>
              <w:right w:w="10" w:type="dxa"/>
            </w:tcMar>
            <w:vAlign w:val="center"/>
          </w:tcPr>
          <w:p>
            <w:pPr>
              <w:widowControl/>
              <w:jc w:val="center"/>
              <w:textAlignment w:val="center"/>
              <w:rPr>
                <w:rFonts w:ascii="仿宋" w:hAnsi="仿宋" w:eastAsia="仿宋" w:cs="仿宋"/>
                <w:color w:val="000000"/>
                <w:kern w:val="0"/>
                <w:sz w:val="24"/>
                <w:szCs w:val="24"/>
              </w:rPr>
            </w:pPr>
          </w:p>
        </w:tc>
        <w:tc>
          <w:tcPr>
            <w:tcW w:w="3689" w:type="dxa"/>
            <w:tcBorders>
              <w:tl2br w:val="nil"/>
              <w:tr2bl w:val="nil"/>
            </w:tcBorders>
            <w:shd w:val="clear" w:color="auto" w:fill="auto"/>
            <w:noWrap/>
            <w:tcMar>
              <w:top w:w="10" w:type="dxa"/>
              <w:left w:w="10" w:type="dxa"/>
              <w:right w:w="10" w:type="dxa"/>
            </w:tcMar>
            <w:vAlign w:val="center"/>
          </w:tcPr>
          <w:p>
            <w:pPr>
              <w:widowControl/>
              <w:jc w:val="left"/>
              <w:textAlignment w:val="center"/>
              <w:rPr>
                <w:rFonts w:ascii="仿宋" w:hAnsi="仿宋" w:eastAsia="仿宋" w:cs="仿宋"/>
                <w:color w:val="000000"/>
                <w:kern w:val="0"/>
                <w:sz w:val="24"/>
                <w:szCs w:val="24"/>
              </w:rPr>
            </w:pPr>
          </w:p>
        </w:tc>
        <w:tc>
          <w:tcPr>
            <w:tcW w:w="3420" w:type="dxa"/>
            <w:tcBorders>
              <w:tl2br w:val="nil"/>
              <w:tr2bl w:val="nil"/>
            </w:tcBorders>
            <w:shd w:val="clear" w:color="auto" w:fill="auto"/>
            <w:tcMar>
              <w:top w:w="10" w:type="dxa"/>
              <w:left w:w="10" w:type="dxa"/>
              <w:right w:w="10" w:type="dxa"/>
            </w:tcMar>
            <w:vAlign w:val="center"/>
          </w:tcPr>
          <w:p>
            <w:pPr>
              <w:widowControl/>
              <w:spacing w:line="360" w:lineRule="auto"/>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中心主任</w:t>
            </w:r>
          </w:p>
        </w:tc>
      </w:tr>
      <w:tr>
        <w:tblPrEx>
          <w:tblCellMar>
            <w:top w:w="0" w:type="dxa"/>
            <w:left w:w="0" w:type="dxa"/>
            <w:bottom w:w="0" w:type="dxa"/>
            <w:right w:w="0" w:type="dxa"/>
          </w:tblCellMar>
        </w:tblPrEx>
        <w:trPr>
          <w:trHeight w:val="488" w:hRule="atLeast"/>
        </w:trPr>
        <w:tc>
          <w:tcPr>
            <w:tcW w:w="861"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薛洪波</w:t>
            </w:r>
          </w:p>
        </w:tc>
        <w:tc>
          <w:tcPr>
            <w:tcW w:w="716" w:type="dxa"/>
            <w:tcBorders>
              <w:tl2br w:val="nil"/>
              <w:tr2bl w:val="nil"/>
            </w:tcBorders>
            <w:shd w:val="clear" w:color="auto" w:fill="auto"/>
            <w:tcMar>
              <w:top w:w="10" w:type="dxa"/>
              <w:left w:w="10" w:type="dxa"/>
              <w:right w:w="10"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女</w:t>
            </w:r>
          </w:p>
        </w:tc>
        <w:tc>
          <w:tcPr>
            <w:tcW w:w="3689" w:type="dxa"/>
            <w:tcBorders>
              <w:tl2br w:val="nil"/>
              <w:tr2bl w:val="nil"/>
            </w:tcBorders>
            <w:shd w:val="clear" w:color="auto" w:fill="auto"/>
            <w:tcMar>
              <w:top w:w="10" w:type="dxa"/>
              <w:left w:w="10" w:type="dxa"/>
              <w:right w:w="10" w:type="dxa"/>
            </w:tcMar>
            <w:vAlign w:val="center"/>
          </w:tcPr>
          <w:p>
            <w:pPr>
              <w:widowControl/>
              <w:jc w:val="left"/>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吉林师范大学博达学院</w:t>
            </w:r>
          </w:p>
        </w:tc>
        <w:tc>
          <w:tcPr>
            <w:tcW w:w="3420" w:type="dxa"/>
            <w:tcBorders>
              <w:tl2br w:val="nil"/>
              <w:tr2bl w:val="nil"/>
            </w:tcBorders>
            <w:shd w:val="clear" w:color="auto" w:fill="auto"/>
            <w:tcMar>
              <w:top w:w="10" w:type="dxa"/>
              <w:left w:w="10" w:type="dxa"/>
              <w:right w:w="10" w:type="dxa"/>
            </w:tcMar>
            <w:vAlign w:val="center"/>
          </w:tcPr>
          <w:p>
            <w:pPr>
              <w:widowControl/>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科研处处长</w:t>
            </w:r>
          </w:p>
        </w:tc>
      </w:tr>
    </w:tbl>
    <w:p>
      <w:pPr>
        <w:adjustRightInd w:val="0"/>
        <w:snapToGrid w:val="0"/>
        <w:spacing w:beforeLines="100" w:afterLines="100" w:line="360" w:lineRule="auto"/>
        <w:rPr>
          <w:rFonts w:ascii="仿宋" w:hAnsi="仿宋" w:eastAsia="仿宋"/>
          <w:color w:val="000000"/>
          <w:kern w:val="0"/>
          <w:sz w:val="28"/>
          <w:szCs w:val="28"/>
        </w:rPr>
      </w:pPr>
    </w:p>
    <w:p>
      <w:pPr>
        <w:adjustRightInd w:val="0"/>
        <w:snapToGrid w:val="0"/>
        <w:spacing w:line="440" w:lineRule="exact"/>
        <w:rPr>
          <w:rFonts w:ascii="黑体" w:hAnsi="黑体" w:eastAsia="黑体"/>
          <w:color w:val="000000"/>
          <w:sz w:val="28"/>
          <w:szCs w:val="28"/>
        </w:rPr>
      </w:pPr>
    </w:p>
    <w:p>
      <w:pPr>
        <w:keepNext w:val="0"/>
        <w:keepLines w:val="0"/>
        <w:widowControl/>
        <w:suppressLineNumbers w:val="0"/>
        <w:ind w:left="0" w:firstLine="0"/>
        <w:jc w:val="left"/>
        <w:rPr>
          <w:rFonts w:hint="default" w:ascii="Arial" w:hAnsi="Arial" w:cs="Arial"/>
          <w:i w:val="0"/>
          <w:caps w:val="0"/>
          <w:color w:val="222222"/>
          <w:spacing w:val="0"/>
          <w:sz w:val="18"/>
          <w:szCs w:val="18"/>
        </w:rPr>
      </w:pPr>
      <w:r>
        <w:rPr>
          <w:rFonts w:hint="default" w:ascii="Arial" w:hAnsi="Arial" w:eastAsia="宋体" w:cs="Arial"/>
          <w:i w:val="0"/>
          <w:caps w:val="0"/>
          <w:color w:val="222222"/>
          <w:spacing w:val="0"/>
          <w:kern w:val="0"/>
          <w:sz w:val="18"/>
          <w:szCs w:val="18"/>
          <w:lang w:val="en-US" w:eastAsia="zh-CN" w:bidi="ar"/>
        </w:rPr>
        <w:t>吉林省高等教育学会第八次会员代表大会暨 2021 年学术年会在长春召开</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2022 年 1 月 14 日，吉林省高等教育学会第八次会员代表大会暨 2021 年学术年会在吉林工程技术师范学院隆重召开。担任省高教学会理事、常务理事、副会长的各高校领导，各专业委员会负责人，以及部分高教科研工作者代表近 200 人参加了会议。吉林省教育厅党组书记、厅长，省委教育工委副书记王忠，省委教育工委副书记、吉林省教育厅副厅长刘学军，及省教育厅、省社科联、省社会组织管理局等有关领导莅临本会。省高教学会第八次会员代表大会由第七届理事会副会长、吉林大学校务委员会副主任邴正主持，吉林省高教学会 2021年学术年会由第八届理事会副会长、吉林建筑大学校长陈雷主持。</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中国高教学会为大会发来贺信，对省高教学会第八次会员代表大会的召开致以热烈祝贺。</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中国高教学会肯定了学会在服务政府决策、促进科研工作、推进品牌建设等方面所发挥的积极作用，希望新一届理事会围绕建设高等教育强国的目标，坚持为吉林省高等教育改革发展服务，为政府部门决策服务，为高等学校办学实践服务，为高等教育理论探索与学术研究服务，为推动吉林高等教育高质量发展贡献力量。重庆、浙江等 12 个省市兄弟学会也纷纷发来贺信，对吉林省高教学会第八次会员代表大会的胜利召开表示祝贺。吉林工程技术师范学院院长杨晓东发表了热情洋溢的欢迎辞，同时将本校的夯实发展、特色发展与未来特色高质量发展蓝图呈现给与会代表。</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吉林省教育厅党组书记、厅长，省委教育工委副书记王忠致辞，肯定了省高教学会及各会员单位为吉林省高等教育事业发展做出的重要贡献，对新一届理事会工作提出希望，对本次大会的召开表示热烈祝贺并预祝大会圆满成功！第七届理事会会长卢连大做了《吉林省高等教育学会第七届理事会工作报告》，从加强自身建设、高级智库建设、专业科研平台建设、高等教育改革及经济社会发展服务等方面了总结所取得的主要成绩，课题立项、科研成果奖、专家智库、校长论坛这四项工作已形成有一定社会影响力的“四个一”品牌，得到广大团体会员的高度认可。</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会议审议并通过了《吉林省高等教育学会第七届理事会工作报告》《吉林省高等教育学会章程（修改草案）》《吉林省高等教育学会第七届理事会财务报告》等学会文件，选举产生了第八届理事会，选举产生了常务理事、理事会负责人，完成了换届选举工作。卢连大当选为吉林省高等教育学会第八届理事会会长。</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下一步如何做好学会工作，推动吉林高教高质量发展，卢连大会长表示：“要适应新形势对学会提出的新要求，要为高校培养人才，特别是优秀青年人才、杰出人才脱颖而出创造条件。要加强智能化信息化工作，充分发挥好吉林省高校科教优势和人才潜能，发掘高校科研项目与阶段成果，提供一批技术发展战略研究报告，促进不同高校、不同专业、不同层次，专家间、师生间的相互合作，努力 为社会提供更多的优秀人才。”</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在随后举行的学术年会上，与会代表围绕“面向百年新征程 推进高校新作为”这一主题，结合学校工作实际进行了学术交流。东北师范大学、吉林农业大学、吉林体育学院、长春光华学院等 4 位高校领导代表本校做了各具特色的发言，基于“超前识变、积极应变、主动求变”的发展理念，面向百年新征程，体现新担当、实现新突破、展现新作为，各自擘画了有特色的高质量发展蓝图，引起与会代表的强烈共鸣。</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第八届理事会副会长兼秘书长、吉林省教育科学院院长郭天宝做了大会总结。总结中说，此次大会是一个规格高、质量高、时机佳、内容丰富的盛会。感谢吉林工程技术师范学院对会议的辛勤付出和鼎力支持！</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fldChar w:fldCharType="begin"/>
      </w:r>
      <w:r>
        <w:rPr>
          <w:rFonts w:hint="default" w:ascii="Arial" w:hAnsi="Arial" w:eastAsia="宋体" w:cs="Arial"/>
          <w:i w:val="0"/>
          <w:caps w:val="0"/>
          <w:color w:val="222222"/>
          <w:spacing w:val="0"/>
          <w:kern w:val="0"/>
          <w:sz w:val="18"/>
          <w:szCs w:val="18"/>
          <w:lang w:val="en-US" w:eastAsia="zh-CN" w:bidi="ar"/>
        </w:rPr>
        <w:instrText xml:space="preserve"> HYPERLINK "http://www.jlgjxh.com.cn/uploads/allimg/220119/3171_1254594341.jpg" </w:instrText>
      </w:r>
      <w:r>
        <w:rPr>
          <w:rFonts w:hint="default" w:ascii="Arial" w:hAnsi="Arial" w:eastAsia="宋体" w:cs="Arial"/>
          <w:i w:val="0"/>
          <w:caps w:val="0"/>
          <w:color w:val="222222"/>
          <w:spacing w:val="0"/>
          <w:kern w:val="0"/>
          <w:sz w:val="18"/>
          <w:szCs w:val="18"/>
          <w:lang w:val="en-US" w:eastAsia="zh-CN" w:bidi="ar"/>
        </w:rPr>
        <w:fldChar w:fldCharType="separate"/>
      </w:r>
      <w:r>
        <w:rPr>
          <w:rStyle w:val="7"/>
          <w:rFonts w:hint="default" w:ascii="Arial" w:hAnsi="Arial" w:eastAsia="宋体" w:cs="Arial"/>
          <w:i w:val="0"/>
          <w:caps w:val="0"/>
          <w:spacing w:val="0"/>
          <w:kern w:val="0"/>
          <w:sz w:val="18"/>
          <w:szCs w:val="18"/>
          <w:lang w:val="en-US" w:eastAsia="zh-CN" w:bidi="ar"/>
        </w:rPr>
        <w:t>http://www.jlgjxh.com.cn/uploads/allimg/220119/3171_1254594341.jpg</w:t>
      </w:r>
      <w:r>
        <w:rPr>
          <w:rFonts w:hint="default" w:ascii="Arial" w:hAnsi="Arial" w:eastAsia="宋体" w:cs="Arial"/>
          <w:i w:val="0"/>
          <w:caps w:val="0"/>
          <w:color w:val="222222"/>
          <w:spacing w:val="0"/>
          <w:kern w:val="0"/>
          <w:sz w:val="18"/>
          <w:szCs w:val="18"/>
          <w:lang w:val="en-US" w:eastAsia="zh-CN" w:bidi="ar"/>
        </w:rPr>
        <w:fldChar w:fldCharType="end"/>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http://www.jlgjxh.com.cn/uploads/allimg/220119/3171_1254595072.jpg</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http://www.jlgjxh.com.cn/uploads/allimg/220119/3171_1254595753.jpg</w:t>
      </w: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p>
    <w:p>
      <w:pPr>
        <w:keepNext w:val="0"/>
        <w:keepLines w:val="0"/>
        <w:widowControl/>
        <w:suppressLineNumbers w:val="0"/>
        <w:ind w:left="0" w:firstLine="360" w:firstLineChars="200"/>
        <w:jc w:val="left"/>
        <w:rPr>
          <w:rFonts w:hint="default" w:ascii="Arial" w:hAnsi="Arial" w:eastAsia="宋体" w:cs="Arial"/>
          <w:i w:val="0"/>
          <w:caps w:val="0"/>
          <w:color w:val="222222"/>
          <w:spacing w:val="0"/>
          <w:kern w:val="0"/>
          <w:sz w:val="18"/>
          <w:szCs w:val="18"/>
          <w:lang w:val="en-US" w:eastAsia="zh-CN" w:bidi="ar"/>
        </w:rPr>
      </w:pPr>
      <w:r>
        <w:rPr>
          <w:rFonts w:hint="default" w:ascii="Arial" w:hAnsi="Arial" w:eastAsia="宋体" w:cs="Arial"/>
          <w:i w:val="0"/>
          <w:caps w:val="0"/>
          <w:color w:val="222222"/>
          <w:spacing w:val="0"/>
          <w:kern w:val="0"/>
          <w:sz w:val="18"/>
          <w:szCs w:val="18"/>
          <w:lang w:val="en-US" w:eastAsia="zh-CN" w:bidi="ar"/>
        </w:rPr>
        <w:t>http://www.jlgjxh.com.cn/uploads/allimg/220119/3171_1254598364.jpg</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B2"/>
    <w:rsid w:val="0018641A"/>
    <w:rsid w:val="002A01E6"/>
    <w:rsid w:val="003876B2"/>
    <w:rsid w:val="005E1723"/>
    <w:rsid w:val="00633161"/>
    <w:rsid w:val="006C04F2"/>
    <w:rsid w:val="006C6D10"/>
    <w:rsid w:val="008101C3"/>
    <w:rsid w:val="00A24449"/>
    <w:rsid w:val="00A62FEE"/>
    <w:rsid w:val="00AA2EFD"/>
    <w:rsid w:val="00B21348"/>
    <w:rsid w:val="00B864BB"/>
    <w:rsid w:val="00C23FDD"/>
    <w:rsid w:val="00C456EC"/>
    <w:rsid w:val="00D87B96"/>
    <w:rsid w:val="00DB1B6E"/>
    <w:rsid w:val="00DD28C7"/>
    <w:rsid w:val="00DE6372"/>
    <w:rsid w:val="00E13D3B"/>
    <w:rsid w:val="00E46789"/>
    <w:rsid w:val="00ED282C"/>
    <w:rsid w:val="00F92471"/>
    <w:rsid w:val="01303AC5"/>
    <w:rsid w:val="01C54B55"/>
    <w:rsid w:val="023B2FAD"/>
    <w:rsid w:val="027352AD"/>
    <w:rsid w:val="03CE4BC0"/>
    <w:rsid w:val="04637FAC"/>
    <w:rsid w:val="04BF451B"/>
    <w:rsid w:val="04FF212C"/>
    <w:rsid w:val="076456F0"/>
    <w:rsid w:val="0A975FEF"/>
    <w:rsid w:val="0C112E71"/>
    <w:rsid w:val="0D9E7481"/>
    <w:rsid w:val="0DD8702C"/>
    <w:rsid w:val="0E11534D"/>
    <w:rsid w:val="11985C90"/>
    <w:rsid w:val="11A16A45"/>
    <w:rsid w:val="12246BEA"/>
    <w:rsid w:val="13573133"/>
    <w:rsid w:val="13E7631D"/>
    <w:rsid w:val="19502AFF"/>
    <w:rsid w:val="19F31233"/>
    <w:rsid w:val="1B8076CB"/>
    <w:rsid w:val="1B8B23E1"/>
    <w:rsid w:val="1C6012AB"/>
    <w:rsid w:val="1EEF3C7F"/>
    <w:rsid w:val="1F0A7C52"/>
    <w:rsid w:val="2221328A"/>
    <w:rsid w:val="241F7509"/>
    <w:rsid w:val="25D337EF"/>
    <w:rsid w:val="2A901E44"/>
    <w:rsid w:val="2B0A1C4D"/>
    <w:rsid w:val="2B1D6078"/>
    <w:rsid w:val="2BC64788"/>
    <w:rsid w:val="30573DA3"/>
    <w:rsid w:val="31543597"/>
    <w:rsid w:val="35986E4F"/>
    <w:rsid w:val="3739064A"/>
    <w:rsid w:val="38286CC9"/>
    <w:rsid w:val="390B4F52"/>
    <w:rsid w:val="392426EC"/>
    <w:rsid w:val="39C0250D"/>
    <w:rsid w:val="3CDD0F86"/>
    <w:rsid w:val="3DBF201D"/>
    <w:rsid w:val="3F8750C4"/>
    <w:rsid w:val="3F9F5681"/>
    <w:rsid w:val="40460634"/>
    <w:rsid w:val="41465248"/>
    <w:rsid w:val="42C4597C"/>
    <w:rsid w:val="46222784"/>
    <w:rsid w:val="466F04AF"/>
    <w:rsid w:val="49966C83"/>
    <w:rsid w:val="4C726630"/>
    <w:rsid w:val="4DFF1F00"/>
    <w:rsid w:val="4E0A3790"/>
    <w:rsid w:val="4ED51A00"/>
    <w:rsid w:val="4FC45F9E"/>
    <w:rsid w:val="50D44200"/>
    <w:rsid w:val="50D93C5C"/>
    <w:rsid w:val="532F4F57"/>
    <w:rsid w:val="538057B3"/>
    <w:rsid w:val="54FC5019"/>
    <w:rsid w:val="55FC078D"/>
    <w:rsid w:val="5A0D3B48"/>
    <w:rsid w:val="5A7C7041"/>
    <w:rsid w:val="5BD21275"/>
    <w:rsid w:val="5CFE37C0"/>
    <w:rsid w:val="5F5E5AE8"/>
    <w:rsid w:val="5F8E4BBC"/>
    <w:rsid w:val="60E87D5E"/>
    <w:rsid w:val="63E61662"/>
    <w:rsid w:val="650D618D"/>
    <w:rsid w:val="666F593F"/>
    <w:rsid w:val="66821640"/>
    <w:rsid w:val="672757B9"/>
    <w:rsid w:val="68DC4CCE"/>
    <w:rsid w:val="68F91E38"/>
    <w:rsid w:val="69342E70"/>
    <w:rsid w:val="69D844DB"/>
    <w:rsid w:val="6B68034A"/>
    <w:rsid w:val="6C273657"/>
    <w:rsid w:val="6D1C60F5"/>
    <w:rsid w:val="701D640C"/>
    <w:rsid w:val="71F65886"/>
    <w:rsid w:val="72C2329A"/>
    <w:rsid w:val="7387431A"/>
    <w:rsid w:val="73922BF0"/>
    <w:rsid w:val="73A6115E"/>
    <w:rsid w:val="75380739"/>
    <w:rsid w:val="76447609"/>
    <w:rsid w:val="765D1EFF"/>
    <w:rsid w:val="79202AC9"/>
    <w:rsid w:val="793F256D"/>
    <w:rsid w:val="79EC023D"/>
    <w:rsid w:val="7AAD74C6"/>
    <w:rsid w:val="7BD7201E"/>
    <w:rsid w:val="7C2A78EE"/>
    <w:rsid w:val="7FBA1E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Lines="50" w:line="500" w:lineRule="exact"/>
      <w:jc w:val="center"/>
      <w:outlineLvl w:val="0"/>
    </w:pPr>
    <w:rPr>
      <w:rFonts w:ascii="宋体" w:hAnsi="宋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Heading #1|1"/>
    <w:basedOn w:val="1"/>
    <w:qFormat/>
    <w:uiPriority w:val="0"/>
    <w:pPr>
      <w:spacing w:after="320"/>
      <w:jc w:val="center"/>
      <w:outlineLvl w:val="0"/>
    </w:pPr>
    <w:rPr>
      <w:rFonts w:ascii="宋体" w:hAnsi="宋体"/>
      <w:color w:val="000000"/>
      <w:kern w:val="0"/>
      <w:sz w:val="36"/>
      <w:szCs w:val="3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3204</Words>
  <Characters>1098</Characters>
  <Lines>9</Lines>
  <Paragraphs>8</Paragraphs>
  <TotalTime>71</TotalTime>
  <ScaleCrop>false</ScaleCrop>
  <LinksUpToDate>false</LinksUpToDate>
  <CharactersWithSpaces>4294</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2021-03-17T07:26:00Z</dcterms:created>
  <dc:creator>USER-</dc:creator>
  <cp:lastModifiedBy>陈江</cp:lastModifiedBy>
  <dcterms:modified xsi:type="dcterms:W3CDTF">2022-01-19T05:01:39Z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y fmtid="{D5CDD505-2E9C-101B-9397-08002B2CF9AE}" pid="3" name="ICV">
    <vt:lpwstr>6662B1D203CC466391E206B79D78D464</vt:lpwstr>
  </property>
</Properties>
</file>